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51B38" w14:textId="77777777" w:rsidR="00BD18D4" w:rsidRDefault="00BD18D4" w:rsidP="00BD18D4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AB9C0E" wp14:editId="4D8E8AD8">
            <wp:extent cx="1295400" cy="94277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4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E65FC9">
        <w:rPr>
          <w:noProof/>
        </w:rPr>
        <w:tab/>
      </w:r>
      <w:r w:rsidR="00E65FC9"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70715E6D" wp14:editId="48407342">
            <wp:extent cx="1296188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67" cy="9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521234" w14:textId="77777777" w:rsidR="00BD18D4" w:rsidRDefault="00BD18D4" w:rsidP="00BD18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Guidance Notes: Running a Collections 2030 </w:t>
      </w:r>
      <w:r w:rsidR="00347420">
        <w:rPr>
          <w:b/>
          <w:sz w:val="32"/>
          <w:szCs w:val="32"/>
        </w:rPr>
        <w:t>Discussion</w:t>
      </w:r>
      <w:r>
        <w:rPr>
          <w:b/>
          <w:sz w:val="32"/>
          <w:szCs w:val="32"/>
        </w:rPr>
        <w:t xml:space="preserve"> Session</w:t>
      </w:r>
    </w:p>
    <w:p w14:paraId="607B5073" w14:textId="77777777" w:rsidR="00BD18D4" w:rsidRDefault="00BD18D4" w:rsidP="00BD18D4">
      <w:p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BD18D4">
        <w:rPr>
          <w:rFonts w:eastAsia="Times New Roman" w:cstheme="minorHAnsi"/>
          <w:lang w:val="en" w:eastAsia="en-GB"/>
        </w:rPr>
        <w:t>The Museums Association (MA) has launched </w:t>
      </w:r>
      <w:hyperlink r:id="rId7" w:history="1">
        <w:r w:rsidRPr="00BD18D4">
          <w:rPr>
            <w:rFonts w:eastAsia="Times New Roman" w:cstheme="minorHAnsi"/>
            <w:color w:val="F03B23"/>
            <w:lang w:val="en" w:eastAsia="en-GB"/>
          </w:rPr>
          <w:t>Collections 2030</w:t>
        </w:r>
      </w:hyperlink>
      <w:r w:rsidRPr="00BD18D4">
        <w:rPr>
          <w:rFonts w:eastAsia="Times New Roman" w:cstheme="minorHAnsi"/>
          <w:lang w:val="en" w:eastAsia="en-GB"/>
        </w:rPr>
        <w:t>, a major new research project that seeks to understand the current state of museum collections in the UK, and – in collaboration with the sector – identify how to make the most of museum collections over the course of the next decade.</w:t>
      </w:r>
      <w:r w:rsidRPr="00BD18D4">
        <w:rPr>
          <w:rFonts w:eastAsia="Times New Roman" w:cstheme="minorHAnsi"/>
          <w:color w:val="5D6665"/>
          <w:lang w:val="en" w:eastAsia="en-GB"/>
        </w:rPr>
        <w:br/>
      </w:r>
      <w:r w:rsidRPr="00BD18D4">
        <w:rPr>
          <w:rFonts w:eastAsia="Times New Roman" w:cstheme="minorHAnsi"/>
          <w:color w:val="5D6665"/>
          <w:lang w:val="en" w:eastAsia="en-GB"/>
        </w:rPr>
        <w:br/>
      </w:r>
      <w:r w:rsidRPr="00BD18D4">
        <w:rPr>
          <w:rFonts w:eastAsia="Times New Roman" w:cstheme="minorHAnsi"/>
          <w:lang w:val="en" w:eastAsia="en-GB"/>
        </w:rPr>
        <w:t>The MA has published a </w:t>
      </w:r>
      <w:hyperlink r:id="rId8" w:tgtFrame="_blank" w:history="1">
        <w:r w:rsidRPr="00BD18D4">
          <w:rPr>
            <w:rFonts w:eastAsia="Times New Roman" w:cstheme="minorHAnsi"/>
            <w:color w:val="F03B23"/>
            <w:lang w:val="en" w:eastAsia="en-GB"/>
          </w:rPr>
          <w:t>discussion paper</w:t>
        </w:r>
      </w:hyperlink>
      <w:r w:rsidRPr="00BD18D4">
        <w:rPr>
          <w:rFonts w:eastAsia="Times New Roman" w:cstheme="minorHAnsi"/>
          <w:color w:val="5D6665"/>
          <w:lang w:val="en" w:eastAsia="en-GB"/>
        </w:rPr>
        <w:t> </w:t>
      </w:r>
      <w:r w:rsidRPr="00BD18D4">
        <w:rPr>
          <w:rFonts w:eastAsia="Times New Roman" w:cstheme="minorHAnsi"/>
          <w:lang w:val="en" w:eastAsia="en-GB"/>
        </w:rPr>
        <w:t>and a series of </w:t>
      </w:r>
      <w:hyperlink r:id="rId9" w:tgtFrame="_blank" w:history="1">
        <w:r w:rsidRPr="00BD18D4">
          <w:rPr>
            <w:rFonts w:eastAsia="Times New Roman" w:cstheme="minorHAnsi"/>
            <w:color w:val="F03B23"/>
            <w:lang w:val="en" w:eastAsia="en-GB"/>
          </w:rPr>
          <w:t>research questions</w:t>
        </w:r>
      </w:hyperlink>
      <w:r w:rsidRPr="00BD18D4">
        <w:rPr>
          <w:rFonts w:eastAsia="Times New Roman" w:cstheme="minorHAnsi"/>
          <w:color w:val="5D6665"/>
          <w:lang w:val="en" w:eastAsia="en-GB"/>
        </w:rPr>
        <w:t> </w:t>
      </w:r>
      <w:r w:rsidRPr="00BD18D4">
        <w:rPr>
          <w:rFonts w:eastAsia="Times New Roman" w:cstheme="minorHAnsi"/>
          <w:lang w:val="en" w:eastAsia="en-GB"/>
        </w:rPr>
        <w:t>and is looking for responses from across the sector.</w:t>
      </w:r>
    </w:p>
    <w:p w14:paraId="75CA331A" w14:textId="77777777" w:rsidR="00BD18D4" w:rsidRDefault="00BD18D4" w:rsidP="00BD18D4">
      <w:pPr>
        <w:shd w:val="clear" w:color="auto" w:fill="FFFFFF"/>
        <w:spacing w:after="0" w:line="240" w:lineRule="auto"/>
        <w:rPr>
          <w:rFonts w:eastAsia="Times New Roman" w:cstheme="minorHAnsi"/>
          <w:color w:val="5D6665"/>
          <w:lang w:val="en" w:eastAsia="en-GB"/>
        </w:rPr>
      </w:pPr>
    </w:p>
    <w:p w14:paraId="691758CA" w14:textId="77777777" w:rsidR="00BD18D4" w:rsidRDefault="00347420" w:rsidP="00BD18D4">
      <w:p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347420">
        <w:rPr>
          <w:rFonts w:eastAsia="Times New Roman" w:cstheme="minorHAnsi"/>
          <w:lang w:val="en" w:eastAsia="en-GB"/>
        </w:rPr>
        <w:t>As well as individual responses, t</w:t>
      </w:r>
      <w:r w:rsidR="00BD18D4" w:rsidRPr="00347420">
        <w:rPr>
          <w:rFonts w:eastAsia="Times New Roman" w:cstheme="minorHAnsi"/>
          <w:lang w:val="en" w:eastAsia="en-GB"/>
        </w:rPr>
        <w:t xml:space="preserve">he MA is looking for responses that have been collectively reached by groups of museum </w:t>
      </w:r>
      <w:r w:rsidRPr="00347420">
        <w:rPr>
          <w:rFonts w:eastAsia="Times New Roman" w:cstheme="minorHAnsi"/>
          <w:lang w:val="en" w:eastAsia="en-GB"/>
        </w:rPr>
        <w:t>professionals or those who work with them. You can feed in effectively by running a session that looks at the research, promotes discussion of the questions and develops response</w:t>
      </w:r>
      <w:r w:rsidR="00DB55CC">
        <w:rPr>
          <w:rFonts w:eastAsia="Times New Roman" w:cstheme="minorHAnsi"/>
          <w:lang w:val="en" w:eastAsia="en-GB"/>
        </w:rPr>
        <w:t>s</w:t>
      </w:r>
      <w:r w:rsidRPr="00347420">
        <w:rPr>
          <w:rFonts w:eastAsia="Times New Roman" w:cstheme="minorHAnsi"/>
          <w:lang w:val="en" w:eastAsia="en-GB"/>
        </w:rPr>
        <w:t xml:space="preserve">. </w:t>
      </w:r>
    </w:p>
    <w:p w14:paraId="3FB63066" w14:textId="77777777" w:rsidR="00347420" w:rsidRDefault="00347420" w:rsidP="00BD18D4">
      <w:p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</w:p>
    <w:p w14:paraId="4B6B8BED" w14:textId="77777777" w:rsidR="00347420" w:rsidRDefault="00347420" w:rsidP="00BD18D4">
      <w:p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>Here are some suggestions for how to go about this:</w:t>
      </w:r>
    </w:p>
    <w:p w14:paraId="77E3D8E3" w14:textId="77777777" w:rsidR="00347420" w:rsidRDefault="00347420" w:rsidP="00BD18D4">
      <w:p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</w:p>
    <w:p w14:paraId="7B047BD7" w14:textId="28044F4F" w:rsidR="00347420" w:rsidRDefault="00347420" w:rsidP="003474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>Find a forum where you meet regularly with colleagues, a departmental meeting</w:t>
      </w:r>
      <w:r w:rsidR="00E65FC9">
        <w:rPr>
          <w:rFonts w:eastAsia="Times New Roman" w:cstheme="minorHAnsi"/>
          <w:lang w:val="en" w:eastAsia="en-GB"/>
        </w:rPr>
        <w:t xml:space="preserve">, </w:t>
      </w:r>
      <w:r>
        <w:rPr>
          <w:rFonts w:eastAsia="Times New Roman" w:cstheme="minorHAnsi"/>
          <w:lang w:val="en" w:eastAsia="en-GB"/>
        </w:rPr>
        <w:t>a meet up of Emerging Museum professionals or AMA support group for example.</w:t>
      </w:r>
      <w:r w:rsidR="00E65FC9">
        <w:rPr>
          <w:rFonts w:eastAsia="Times New Roman" w:cstheme="minorHAnsi"/>
          <w:lang w:val="en" w:eastAsia="en-GB"/>
        </w:rPr>
        <w:t xml:space="preserve"> Ask if you can theme a session around Collections 2030 – it can be a useful tool for focusing future working or professional development. </w:t>
      </w:r>
    </w:p>
    <w:p w14:paraId="760FDF36" w14:textId="77777777" w:rsidR="00347420" w:rsidRDefault="00347420" w:rsidP="00347420">
      <w:p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</w:p>
    <w:p w14:paraId="59F32169" w14:textId="77777777" w:rsidR="00347420" w:rsidRDefault="00DB55CC" w:rsidP="003474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 xml:space="preserve">Set </w:t>
      </w:r>
      <w:r w:rsidR="00347420">
        <w:rPr>
          <w:rFonts w:eastAsia="Times New Roman" w:cstheme="minorHAnsi"/>
          <w:lang w:val="en" w:eastAsia="en-GB"/>
        </w:rPr>
        <w:t xml:space="preserve">aside </w:t>
      </w:r>
      <w:r>
        <w:rPr>
          <w:rFonts w:eastAsia="Times New Roman" w:cstheme="minorHAnsi"/>
          <w:lang w:val="en" w:eastAsia="en-GB"/>
        </w:rPr>
        <w:t xml:space="preserve">enough </w:t>
      </w:r>
      <w:r w:rsidR="00347420">
        <w:rPr>
          <w:rFonts w:eastAsia="Times New Roman" w:cstheme="minorHAnsi"/>
          <w:lang w:val="en" w:eastAsia="en-GB"/>
        </w:rPr>
        <w:t xml:space="preserve">time to allow debate around each section. We’d suggest </w:t>
      </w:r>
      <w:r w:rsidR="00E65FC9">
        <w:rPr>
          <w:rFonts w:eastAsia="Times New Roman" w:cstheme="minorHAnsi"/>
          <w:lang w:val="en" w:eastAsia="en-GB"/>
        </w:rPr>
        <w:t xml:space="preserve">a minimum </w:t>
      </w:r>
      <w:r>
        <w:rPr>
          <w:rFonts w:eastAsia="Times New Roman" w:cstheme="minorHAnsi"/>
          <w:lang w:val="en" w:eastAsia="en-GB"/>
        </w:rPr>
        <w:t xml:space="preserve">60 </w:t>
      </w:r>
      <w:r w:rsidR="00347420">
        <w:rPr>
          <w:rFonts w:eastAsia="Times New Roman" w:cstheme="minorHAnsi"/>
          <w:lang w:val="en" w:eastAsia="en-GB"/>
        </w:rPr>
        <w:t>minutes but if you are able to allow longer then do</w:t>
      </w:r>
      <w:r>
        <w:rPr>
          <w:rFonts w:eastAsia="Times New Roman" w:cstheme="minorHAnsi"/>
          <w:lang w:val="en" w:eastAsia="en-GB"/>
        </w:rPr>
        <w:t>.</w:t>
      </w:r>
      <w:r w:rsidR="00347420">
        <w:rPr>
          <w:rFonts w:eastAsia="Times New Roman" w:cstheme="minorHAnsi"/>
          <w:lang w:val="en" w:eastAsia="en-GB"/>
        </w:rPr>
        <w:t xml:space="preserve"> Some </w:t>
      </w:r>
      <w:r>
        <w:rPr>
          <w:rFonts w:eastAsia="Times New Roman" w:cstheme="minorHAnsi"/>
          <w:lang w:val="en" w:eastAsia="en-GB"/>
        </w:rPr>
        <w:t>questions to take longer to debate than others</w:t>
      </w:r>
      <w:r w:rsidR="00347420">
        <w:rPr>
          <w:rFonts w:eastAsia="Times New Roman" w:cstheme="minorHAnsi"/>
          <w:lang w:val="en" w:eastAsia="en-GB"/>
        </w:rPr>
        <w:t xml:space="preserve">. </w:t>
      </w:r>
    </w:p>
    <w:p w14:paraId="5F55B0A7" w14:textId="77777777" w:rsidR="00347420" w:rsidRPr="00347420" w:rsidRDefault="00347420" w:rsidP="00347420">
      <w:pPr>
        <w:pStyle w:val="ListParagraph"/>
        <w:rPr>
          <w:rFonts w:eastAsia="Times New Roman" w:cstheme="minorHAnsi"/>
          <w:lang w:val="en" w:eastAsia="en-GB"/>
        </w:rPr>
      </w:pPr>
    </w:p>
    <w:p w14:paraId="7566EC01" w14:textId="501212E6" w:rsidR="00347420" w:rsidRDefault="00347420" w:rsidP="003474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 xml:space="preserve">Before the meet up forward the </w:t>
      </w:r>
      <w:hyperlink r:id="rId10" w:tgtFrame="_blank" w:history="1">
        <w:r w:rsidRPr="00BD18D4">
          <w:rPr>
            <w:rFonts w:eastAsia="Times New Roman" w:cstheme="minorHAnsi"/>
            <w:color w:val="F03B23"/>
            <w:lang w:val="en" w:eastAsia="en-GB"/>
          </w:rPr>
          <w:t>discussion paper</w:t>
        </w:r>
      </w:hyperlink>
      <w:r>
        <w:rPr>
          <w:rFonts w:eastAsia="Times New Roman" w:cstheme="minorHAnsi"/>
          <w:color w:val="5D6665"/>
          <w:lang w:val="en" w:eastAsia="en-GB"/>
        </w:rPr>
        <w:t xml:space="preserve"> </w:t>
      </w:r>
      <w:r>
        <w:rPr>
          <w:rFonts w:eastAsia="Times New Roman" w:cstheme="minorHAnsi"/>
          <w:lang w:val="en" w:eastAsia="en-GB"/>
        </w:rPr>
        <w:t xml:space="preserve">to attendees to read in advance.  Ask colleagues to think specifically about it from their own experiences of museum collections work. </w:t>
      </w:r>
      <w:r w:rsidR="00DB55CC">
        <w:rPr>
          <w:rFonts w:eastAsia="Times New Roman" w:cstheme="minorHAnsi"/>
          <w:lang w:val="en" w:eastAsia="en-GB"/>
        </w:rPr>
        <w:t>We want</w:t>
      </w:r>
      <w:r>
        <w:rPr>
          <w:rFonts w:eastAsia="Times New Roman" w:cstheme="minorHAnsi"/>
          <w:lang w:val="en" w:eastAsia="en-GB"/>
        </w:rPr>
        <w:t xml:space="preserve"> wide range of experiences </w:t>
      </w:r>
      <w:r w:rsidR="00DB55CC">
        <w:rPr>
          <w:rFonts w:eastAsia="Times New Roman" w:cstheme="minorHAnsi"/>
          <w:lang w:val="en" w:eastAsia="en-GB"/>
        </w:rPr>
        <w:t>and job roles to participate</w:t>
      </w:r>
      <w:r w:rsidR="00EC11E0">
        <w:rPr>
          <w:rFonts w:eastAsia="Times New Roman" w:cstheme="minorHAnsi"/>
          <w:lang w:val="en" w:eastAsia="en-GB"/>
        </w:rPr>
        <w:t>. I</w:t>
      </w:r>
      <w:r w:rsidR="00DB55CC">
        <w:rPr>
          <w:rFonts w:eastAsia="Times New Roman" w:cstheme="minorHAnsi"/>
          <w:lang w:val="en" w:eastAsia="en-GB"/>
        </w:rPr>
        <w:t>t’s not just for Curators and Collection Mangers</w:t>
      </w:r>
      <w:r w:rsidR="00EC11E0">
        <w:rPr>
          <w:rFonts w:eastAsia="Times New Roman" w:cstheme="minorHAnsi"/>
          <w:lang w:val="en" w:eastAsia="en-GB"/>
        </w:rPr>
        <w:t xml:space="preserve"> –</w:t>
      </w:r>
      <w:r w:rsidR="00DB55CC">
        <w:rPr>
          <w:rFonts w:eastAsia="Times New Roman" w:cstheme="minorHAnsi"/>
          <w:lang w:val="en" w:eastAsia="en-GB"/>
        </w:rPr>
        <w:t xml:space="preserve"> </w:t>
      </w:r>
      <w:r>
        <w:rPr>
          <w:rFonts w:eastAsia="Times New Roman" w:cstheme="minorHAnsi"/>
          <w:lang w:val="en" w:eastAsia="en-GB"/>
        </w:rPr>
        <w:t>Collections 2030 is for everyone in the sector.</w:t>
      </w:r>
    </w:p>
    <w:p w14:paraId="0878CD71" w14:textId="77777777" w:rsidR="00E65FC9" w:rsidRPr="00E65FC9" w:rsidRDefault="00E65FC9" w:rsidP="00E65FC9">
      <w:pPr>
        <w:pStyle w:val="ListParagraph"/>
        <w:rPr>
          <w:rFonts w:eastAsia="Times New Roman" w:cstheme="minorHAnsi"/>
          <w:lang w:val="en" w:eastAsia="en-GB"/>
        </w:rPr>
      </w:pPr>
    </w:p>
    <w:p w14:paraId="1D6E0AE5" w14:textId="77777777" w:rsidR="00E65FC9" w:rsidRDefault="00E65FC9" w:rsidP="003474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 xml:space="preserve">Before the meet up </w:t>
      </w:r>
      <w:proofErr w:type="spellStart"/>
      <w:r>
        <w:rPr>
          <w:rFonts w:eastAsia="Times New Roman" w:cstheme="minorHAnsi"/>
          <w:lang w:val="en" w:eastAsia="en-GB"/>
        </w:rPr>
        <w:t>familiarise</w:t>
      </w:r>
      <w:proofErr w:type="spellEnd"/>
      <w:r>
        <w:rPr>
          <w:rFonts w:eastAsia="Times New Roman" w:cstheme="minorHAnsi"/>
          <w:lang w:val="en" w:eastAsia="en-GB"/>
        </w:rPr>
        <w:t xml:space="preserve"> yourself with the </w:t>
      </w:r>
      <w:hyperlink r:id="rId11" w:tgtFrame="_blank" w:history="1">
        <w:r w:rsidRPr="00BD18D4">
          <w:rPr>
            <w:rFonts w:eastAsia="Times New Roman" w:cstheme="minorHAnsi"/>
            <w:color w:val="F03B23"/>
            <w:lang w:val="en" w:eastAsia="en-GB"/>
          </w:rPr>
          <w:t>research questions</w:t>
        </w:r>
      </w:hyperlink>
      <w:r>
        <w:rPr>
          <w:rFonts w:eastAsia="Times New Roman" w:cstheme="minorHAnsi"/>
          <w:lang w:val="en" w:eastAsia="en-GB"/>
        </w:rPr>
        <w:t xml:space="preserve"> so that if a debate is heading towards answering a different question you can put a pin in it for later. Nominate a note taker to record all the key points and responses and don’t expect a clear answer to each question to emerge straight away. Ensure they are familiar with the questions too.</w:t>
      </w:r>
    </w:p>
    <w:p w14:paraId="21A4B86D" w14:textId="77777777" w:rsidR="00E65FC9" w:rsidRPr="00E65FC9" w:rsidRDefault="00E65FC9" w:rsidP="00E65FC9">
      <w:pPr>
        <w:pStyle w:val="ListParagraph"/>
        <w:rPr>
          <w:rFonts w:eastAsia="Times New Roman" w:cstheme="minorHAnsi"/>
          <w:lang w:val="en" w:eastAsia="en-GB"/>
        </w:rPr>
      </w:pPr>
    </w:p>
    <w:p w14:paraId="47440125" w14:textId="29A4DC46" w:rsidR="00E65FC9" w:rsidRPr="00DB55CC" w:rsidRDefault="00DB55CC" w:rsidP="003474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>During</w:t>
      </w:r>
      <w:r w:rsidR="00E65FC9">
        <w:rPr>
          <w:rFonts w:eastAsia="Times New Roman" w:cstheme="minorHAnsi"/>
          <w:lang w:val="en" w:eastAsia="en-GB"/>
        </w:rPr>
        <w:t xml:space="preserve"> the session keep the debate on track. </w:t>
      </w:r>
      <w:r w:rsidR="007B0CC3">
        <w:rPr>
          <w:rFonts w:eastAsia="Times New Roman" w:cstheme="minorHAnsi"/>
          <w:lang w:val="en" w:eastAsia="en-GB"/>
        </w:rPr>
        <w:t>It can be useful to establish ground rules</w:t>
      </w:r>
      <w:r w:rsidR="007B0CC3" w:rsidRPr="007B0CC3">
        <w:t xml:space="preserve"> </w:t>
      </w:r>
      <w:r w:rsidR="007B0CC3" w:rsidRPr="007B0CC3">
        <w:rPr>
          <w:rFonts w:eastAsia="Times New Roman" w:cstheme="minorHAnsi"/>
          <w:lang w:val="en" w:eastAsia="en-GB"/>
        </w:rPr>
        <w:t>to share and create expectations resulting in greater participation</w:t>
      </w:r>
      <w:r w:rsidR="007B0CC3">
        <w:rPr>
          <w:rFonts w:eastAsia="Times New Roman" w:cstheme="minorHAnsi"/>
          <w:lang w:val="en" w:eastAsia="en-GB"/>
        </w:rPr>
        <w:t xml:space="preserve">.  </w:t>
      </w:r>
      <w:r w:rsidR="00E65FC9">
        <w:rPr>
          <w:rFonts w:eastAsia="Times New Roman" w:cstheme="minorHAnsi"/>
          <w:lang w:val="en" w:eastAsia="en-GB"/>
        </w:rPr>
        <w:t xml:space="preserve">If one individual is dominating </w:t>
      </w:r>
      <w:proofErr w:type="gramStart"/>
      <w:r w:rsidR="00E65FC9">
        <w:rPr>
          <w:rFonts w:eastAsia="Times New Roman" w:cstheme="minorHAnsi"/>
          <w:lang w:val="en" w:eastAsia="en-GB"/>
        </w:rPr>
        <w:t>discussions</w:t>
      </w:r>
      <w:proofErr w:type="gramEnd"/>
      <w:r w:rsidR="00E65FC9">
        <w:rPr>
          <w:rFonts w:eastAsia="Times New Roman" w:cstheme="minorHAnsi"/>
          <w:lang w:val="en" w:eastAsia="en-GB"/>
        </w:rPr>
        <w:t xml:space="preserve"> </w:t>
      </w:r>
      <w:r w:rsidR="007B0CC3">
        <w:rPr>
          <w:rFonts w:eastAsia="Times New Roman" w:cstheme="minorHAnsi"/>
          <w:lang w:val="en" w:eastAsia="en-GB"/>
        </w:rPr>
        <w:t xml:space="preserve">you may need to politely intervene and </w:t>
      </w:r>
      <w:r w:rsidR="00E65FC9">
        <w:rPr>
          <w:rFonts w:eastAsia="Times New Roman" w:cstheme="minorHAnsi"/>
          <w:lang w:val="en" w:eastAsia="en-GB"/>
        </w:rPr>
        <w:t xml:space="preserve">encourage others to contribute as well. This is a useful exercise in chairing and tips on how to do </w:t>
      </w:r>
      <w:r w:rsidR="007B0CC3">
        <w:rPr>
          <w:rFonts w:eastAsia="Times New Roman" w:cstheme="minorHAnsi"/>
          <w:lang w:val="en" w:eastAsia="en-GB"/>
        </w:rPr>
        <w:t>run successful meetings can be found here</w:t>
      </w:r>
      <w:r w:rsidR="00E65FC9">
        <w:rPr>
          <w:rFonts w:eastAsia="Times New Roman" w:cstheme="minorHAnsi"/>
          <w:lang w:val="en" w:eastAsia="en-GB"/>
        </w:rPr>
        <w:t xml:space="preserve">: </w:t>
      </w:r>
      <w:hyperlink r:id="rId12" w:history="1">
        <w:r w:rsidR="007B0CC3" w:rsidRPr="00B57B26">
          <w:rPr>
            <w:rStyle w:val="Hyperlink"/>
            <w:rFonts w:eastAsia="Times New Roman" w:cstheme="minorHAnsi"/>
            <w:lang w:val="en" w:eastAsia="en-GB"/>
          </w:rPr>
          <w:t>https://www.scoro.com/blog/tips-for-effective-meeting-management/</w:t>
        </w:r>
      </w:hyperlink>
      <w:r w:rsidR="007B0CC3">
        <w:rPr>
          <w:rFonts w:eastAsia="Times New Roman" w:cstheme="minorHAnsi"/>
          <w:lang w:val="en" w:eastAsia="en-GB"/>
        </w:rPr>
        <w:t xml:space="preserve"> or </w:t>
      </w:r>
      <w:hyperlink r:id="rId13" w:anchor="94628547a613" w:history="1">
        <w:r w:rsidR="007B0CC3" w:rsidRPr="00B57B26">
          <w:rPr>
            <w:rStyle w:val="Hyperlink"/>
            <w:rFonts w:eastAsia="Times New Roman" w:cstheme="minorHAnsi"/>
            <w:lang w:val="en" w:eastAsia="en-GB"/>
          </w:rPr>
          <w:t>https://www.forbes.com/sites/forbesleadershipforum/2014/02/05/seven-steps-to-running-the-most-effective-meeting-possible/#94628547a613</w:t>
        </w:r>
      </w:hyperlink>
      <w:r w:rsidR="007B0CC3">
        <w:rPr>
          <w:rFonts w:eastAsia="Times New Roman" w:cstheme="minorHAnsi"/>
          <w:lang w:val="en" w:eastAsia="en-GB"/>
        </w:rPr>
        <w:t xml:space="preserve"> </w:t>
      </w:r>
    </w:p>
    <w:p w14:paraId="16ECB03A" w14:textId="77777777" w:rsidR="00DB55CC" w:rsidRPr="00DB55CC" w:rsidRDefault="00DB55CC" w:rsidP="00DB55CC">
      <w:pPr>
        <w:pStyle w:val="ListParagraph"/>
        <w:rPr>
          <w:rFonts w:eastAsia="Times New Roman" w:cstheme="minorHAnsi"/>
          <w:lang w:val="en" w:eastAsia="en-GB"/>
        </w:rPr>
      </w:pPr>
    </w:p>
    <w:p w14:paraId="11315500" w14:textId="4E06E493" w:rsidR="00DB55CC" w:rsidRDefault="00DB55CC" w:rsidP="003474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 xml:space="preserve">After the meeting collate the notes taken into responses – ensure they reflect the collective views of the group.  There’s a </w:t>
      </w:r>
      <w:proofErr w:type="gramStart"/>
      <w:r>
        <w:rPr>
          <w:rFonts w:eastAsia="Times New Roman" w:cstheme="minorHAnsi"/>
          <w:lang w:val="en" w:eastAsia="en-GB"/>
        </w:rPr>
        <w:t>250 word</w:t>
      </w:r>
      <w:proofErr w:type="gramEnd"/>
      <w:r>
        <w:rPr>
          <w:rFonts w:eastAsia="Times New Roman" w:cstheme="minorHAnsi"/>
          <w:lang w:val="en" w:eastAsia="en-GB"/>
        </w:rPr>
        <w:t xml:space="preserve"> limit on responses which allows for more complex views to be expresse</w:t>
      </w:r>
      <w:r w:rsidR="00EC11E0">
        <w:rPr>
          <w:rFonts w:eastAsia="Times New Roman" w:cstheme="minorHAnsi"/>
          <w:lang w:val="en" w:eastAsia="en-GB"/>
        </w:rPr>
        <w:t>d</w:t>
      </w:r>
      <w:r>
        <w:rPr>
          <w:rFonts w:eastAsia="Times New Roman" w:cstheme="minorHAnsi"/>
          <w:lang w:val="en" w:eastAsia="en-GB"/>
        </w:rPr>
        <w:t xml:space="preserve">. </w:t>
      </w:r>
      <w:r w:rsidR="00EC11E0">
        <w:rPr>
          <w:rFonts w:eastAsia="Times New Roman" w:cstheme="minorHAnsi"/>
          <w:lang w:val="en" w:eastAsia="en-GB"/>
        </w:rPr>
        <w:t>You could also s</w:t>
      </w:r>
      <w:r>
        <w:rPr>
          <w:rFonts w:eastAsia="Times New Roman" w:cstheme="minorHAnsi"/>
          <w:lang w:val="en" w:eastAsia="en-GB"/>
        </w:rPr>
        <w:t xml:space="preserve">end </w:t>
      </w:r>
      <w:r w:rsidR="00EC11E0">
        <w:rPr>
          <w:rFonts w:eastAsia="Times New Roman" w:cstheme="minorHAnsi"/>
          <w:lang w:val="en" w:eastAsia="en-GB"/>
        </w:rPr>
        <w:t>your answers</w:t>
      </w:r>
      <w:r>
        <w:rPr>
          <w:rFonts w:eastAsia="Times New Roman" w:cstheme="minorHAnsi"/>
          <w:lang w:val="en" w:eastAsia="en-GB"/>
        </w:rPr>
        <w:t xml:space="preserve"> to the group before filling in the online response so that those that participated have an opportunity to approve what they have discussed before submission.</w:t>
      </w:r>
    </w:p>
    <w:p w14:paraId="2C968FC2" w14:textId="77777777" w:rsidR="00DB55CC" w:rsidRPr="00DB55CC" w:rsidRDefault="00DB55CC" w:rsidP="00DB55CC">
      <w:pPr>
        <w:pStyle w:val="ListParagraph"/>
        <w:rPr>
          <w:rFonts w:eastAsia="Times New Roman" w:cstheme="minorHAnsi"/>
          <w:lang w:val="en" w:eastAsia="en-GB"/>
        </w:rPr>
      </w:pPr>
    </w:p>
    <w:p w14:paraId="2715C624" w14:textId="77777777" w:rsidR="00BD18D4" w:rsidRPr="00DB55CC" w:rsidRDefault="00DB55CC" w:rsidP="000143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b/>
          <w:sz w:val="32"/>
          <w:szCs w:val="32"/>
        </w:rPr>
      </w:pPr>
      <w:r w:rsidRPr="00DB55CC">
        <w:rPr>
          <w:rFonts w:eastAsia="Times New Roman" w:cstheme="minorHAnsi"/>
          <w:lang w:val="en" w:eastAsia="en-GB"/>
        </w:rPr>
        <w:t xml:space="preserve">Submit the responses online here </w:t>
      </w:r>
      <w:hyperlink r:id="rId14" w:history="1">
        <w:r w:rsidRPr="00DB55CC">
          <w:rPr>
            <w:rStyle w:val="Hyperlink"/>
            <w:rFonts w:eastAsia="Times New Roman" w:cstheme="minorHAnsi"/>
            <w:lang w:val="en" w:eastAsia="en-GB"/>
          </w:rPr>
          <w:t>https://r1.dotmailer-surveys.com/c72vbx8a-a93awz3e</w:t>
        </w:r>
      </w:hyperlink>
      <w:r w:rsidRPr="00DB55CC">
        <w:rPr>
          <w:rFonts w:eastAsia="Times New Roman" w:cstheme="minorHAnsi"/>
          <w:lang w:val="en" w:eastAsia="en-GB"/>
        </w:rPr>
        <w:t xml:space="preserve"> and encourage participants to complete responses individually too. </w:t>
      </w:r>
    </w:p>
    <w:p w14:paraId="095F238E" w14:textId="77777777" w:rsidR="00BD18D4" w:rsidRDefault="00BD18D4" w:rsidP="00BD18D4">
      <w:pPr>
        <w:rPr>
          <w:b/>
          <w:sz w:val="32"/>
          <w:szCs w:val="32"/>
        </w:rPr>
      </w:pPr>
    </w:p>
    <w:p w14:paraId="21E3B536" w14:textId="77777777" w:rsidR="00DB55CC" w:rsidRPr="00BD18D4" w:rsidRDefault="00DB55CC" w:rsidP="00BD18D4">
      <w:pPr>
        <w:rPr>
          <w:b/>
          <w:sz w:val="32"/>
          <w:szCs w:val="32"/>
        </w:rPr>
      </w:pPr>
      <w:r>
        <w:rPr>
          <w:b/>
          <w:sz w:val="32"/>
          <w:szCs w:val="32"/>
        </w:rPr>
        <w:t>Collections 2030 is a consultation process – we want you to have your say</w:t>
      </w:r>
      <w:r w:rsidR="00E8106F">
        <w:rPr>
          <w:b/>
          <w:sz w:val="32"/>
          <w:szCs w:val="32"/>
        </w:rPr>
        <w:t>.</w:t>
      </w:r>
    </w:p>
    <w:sectPr w:rsidR="00DB55CC" w:rsidRPr="00BD18D4" w:rsidSect="00E65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2492"/>
    <w:multiLevelType w:val="hybridMultilevel"/>
    <w:tmpl w:val="454E4A98"/>
    <w:lvl w:ilvl="0" w:tplc="38D80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D4"/>
    <w:rsid w:val="00347420"/>
    <w:rsid w:val="003B1AC3"/>
    <w:rsid w:val="007B0CC3"/>
    <w:rsid w:val="00BD18D4"/>
    <w:rsid w:val="00C029DA"/>
    <w:rsid w:val="00DB55CC"/>
    <w:rsid w:val="00E65FC9"/>
    <w:rsid w:val="00E8106F"/>
    <w:rsid w:val="00E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D22A"/>
  <w15:chartTrackingRefBased/>
  <w15:docId w15:val="{98FBFE12-437A-45B6-BD97-82E0C063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57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115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097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8EEE6"/>
                            <w:right w:val="none" w:sz="0" w:space="0" w:color="auto"/>
                          </w:divBdr>
                          <w:divsChild>
                            <w:div w:id="8297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1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umsassociation.org/download?id=1253998" TargetMode="External"/><Relationship Id="rId13" Type="http://schemas.openxmlformats.org/officeDocument/2006/relationships/hyperlink" Target="https://www.forbes.com/sites/forbesleadershipforum/2014/02/05/seven-steps-to-running-the-most-effective-meeting-possib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seumsassociation.org/collections/09052018-collections-2030" TargetMode="External"/><Relationship Id="rId12" Type="http://schemas.openxmlformats.org/officeDocument/2006/relationships/hyperlink" Target="https://www.scoro.com/blog/tips-for-effective-meeting-managemen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1.dotmailer-surveys.com/c72vbx8a-a93awz3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museumsassociation.org/download?id=1253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1.dotmailer-surveys.com/c72vbx8a-a93awz3e" TargetMode="External"/><Relationship Id="rId14" Type="http://schemas.openxmlformats.org/officeDocument/2006/relationships/hyperlink" Target="https://r1.dotmailer-surveys.com/c72vbx8a-a93awz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Briggs</dc:creator>
  <cp:keywords/>
  <dc:description/>
  <cp:lastModifiedBy>Geraldine Kendall</cp:lastModifiedBy>
  <cp:revision>2</cp:revision>
  <dcterms:created xsi:type="dcterms:W3CDTF">2018-10-03T14:46:00Z</dcterms:created>
  <dcterms:modified xsi:type="dcterms:W3CDTF">2018-10-03T14:46:00Z</dcterms:modified>
</cp:coreProperties>
</file>