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9" w:rsidRPr="00830119" w:rsidRDefault="00960330" w:rsidP="00BB13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296A7D" wp14:editId="15E73F6A">
            <wp:simplePos x="0" y="0"/>
            <wp:positionH relativeFrom="column">
              <wp:posOffset>2114550</wp:posOffset>
            </wp:positionH>
            <wp:positionV relativeFrom="paragraph">
              <wp:posOffset>89535</wp:posOffset>
            </wp:positionV>
            <wp:extent cx="1968414" cy="790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S_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1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44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E848054" wp14:editId="1C3C0244">
            <wp:simplePos x="0" y="0"/>
            <wp:positionH relativeFrom="column">
              <wp:posOffset>1038225</wp:posOffset>
            </wp:positionH>
            <wp:positionV relativeFrom="paragraph">
              <wp:posOffset>-55880</wp:posOffset>
            </wp:positionV>
            <wp:extent cx="112395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44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52FA5D2" wp14:editId="4FF94F31">
            <wp:simplePos x="0" y="0"/>
            <wp:positionH relativeFrom="column">
              <wp:posOffset>4239260</wp:posOffset>
            </wp:positionH>
            <wp:positionV relativeFrom="paragraph">
              <wp:posOffset>41275</wp:posOffset>
            </wp:positionV>
            <wp:extent cx="1437005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44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A5FE5D7" wp14:editId="3C01372E">
            <wp:simplePos x="0" y="0"/>
            <wp:positionH relativeFrom="column">
              <wp:posOffset>5810250</wp:posOffset>
            </wp:positionH>
            <wp:positionV relativeFrom="paragraph">
              <wp:posOffset>-13335</wp:posOffset>
            </wp:positionV>
            <wp:extent cx="1009650" cy="959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_positive_40m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4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5AEC3E5" wp14:editId="6C9DD60C">
            <wp:simplePos x="0" y="0"/>
            <wp:positionH relativeFrom="column">
              <wp:posOffset>-167005</wp:posOffset>
            </wp:positionH>
            <wp:positionV relativeFrom="paragraph">
              <wp:posOffset>41275</wp:posOffset>
            </wp:positionV>
            <wp:extent cx="1207135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logo_bl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796" w:rsidRDefault="00237796" w:rsidP="00BB133F">
      <w:pPr>
        <w:rPr>
          <w:rFonts w:ascii="Arial" w:hAnsi="Arial" w:cs="Arial"/>
          <w:b/>
          <w:smallCaps/>
          <w:sz w:val="28"/>
          <w:szCs w:val="28"/>
        </w:rPr>
      </w:pPr>
    </w:p>
    <w:p w:rsidR="00237796" w:rsidRDefault="00237796" w:rsidP="00BB133F">
      <w:pPr>
        <w:rPr>
          <w:rFonts w:ascii="Arial" w:hAnsi="Arial" w:cs="Arial"/>
          <w:b/>
          <w:smallCaps/>
          <w:sz w:val="28"/>
          <w:szCs w:val="28"/>
        </w:rPr>
      </w:pPr>
    </w:p>
    <w:p w:rsidR="00237796" w:rsidRDefault="00237796" w:rsidP="00BB133F">
      <w:pPr>
        <w:rPr>
          <w:rFonts w:ascii="Arial" w:hAnsi="Arial" w:cs="Arial"/>
          <w:b/>
          <w:smallCaps/>
          <w:sz w:val="28"/>
          <w:szCs w:val="28"/>
        </w:rPr>
      </w:pPr>
    </w:p>
    <w:p w:rsidR="00BB133F" w:rsidRPr="00EF3B03" w:rsidRDefault="00BB133F" w:rsidP="00BB133F">
      <w:pPr>
        <w:rPr>
          <w:rFonts w:ascii="Arial" w:hAnsi="Arial" w:cs="Arial"/>
          <w:b/>
          <w:smallCaps/>
          <w:sz w:val="28"/>
          <w:szCs w:val="28"/>
        </w:rPr>
      </w:pPr>
      <w:r w:rsidRPr="00EF3B03">
        <w:rPr>
          <w:rFonts w:ascii="Arial" w:hAnsi="Arial" w:cs="Arial"/>
          <w:b/>
          <w:smallCaps/>
          <w:sz w:val="28"/>
          <w:szCs w:val="28"/>
        </w:rPr>
        <w:t xml:space="preserve">Compliance Report </w:t>
      </w:r>
      <w:r w:rsidR="00F548B4">
        <w:rPr>
          <w:rFonts w:ascii="Arial" w:hAnsi="Arial" w:cs="Arial"/>
          <w:b/>
          <w:smallCaps/>
          <w:sz w:val="28"/>
          <w:szCs w:val="28"/>
        </w:rPr>
        <w:t>for Financially Motivated Disposal of Items from a Museum Collection</w:t>
      </w:r>
    </w:p>
    <w:p w:rsidR="00F2027F" w:rsidRDefault="00F2027F" w:rsidP="00BB13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Museums should complete a Compliance Report if:</w:t>
      </w:r>
    </w:p>
    <w:p w:rsidR="007F2C3A" w:rsidRPr="00F2027F" w:rsidRDefault="00F2027F" w:rsidP="00F202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2027F">
        <w:rPr>
          <w:rFonts w:ascii="Arial" w:hAnsi="Arial" w:cs="Arial"/>
          <w:b/>
          <w:sz w:val="22"/>
          <w:szCs w:val="22"/>
        </w:rPr>
        <w:t xml:space="preserve">They have been </w:t>
      </w:r>
      <w:r w:rsidR="00B157DA">
        <w:rPr>
          <w:rFonts w:ascii="Arial" w:hAnsi="Arial" w:cs="Arial"/>
          <w:b/>
          <w:sz w:val="22"/>
          <w:szCs w:val="22"/>
        </w:rPr>
        <w:t xml:space="preserve">requested </w:t>
      </w:r>
      <w:r w:rsidRPr="00F2027F">
        <w:rPr>
          <w:rFonts w:ascii="Arial" w:hAnsi="Arial" w:cs="Arial"/>
          <w:b/>
          <w:sz w:val="22"/>
          <w:szCs w:val="22"/>
        </w:rPr>
        <w:t xml:space="preserve">to do so by the Museums Association (MA) and the </w:t>
      </w:r>
      <w:r w:rsidR="00BB133F" w:rsidRPr="00F2027F">
        <w:rPr>
          <w:rFonts w:ascii="Arial" w:hAnsi="Arial" w:cs="Arial"/>
          <w:b/>
          <w:sz w:val="22"/>
          <w:szCs w:val="22"/>
        </w:rPr>
        <w:t xml:space="preserve">relevant Accreditation Assessing Organisation (AAO). </w:t>
      </w:r>
    </w:p>
    <w:p w:rsidR="00F2027F" w:rsidRDefault="00F2027F" w:rsidP="00F202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2027F">
        <w:rPr>
          <w:rFonts w:ascii="Arial" w:hAnsi="Arial" w:cs="Arial"/>
          <w:b/>
          <w:sz w:val="22"/>
          <w:szCs w:val="22"/>
        </w:rPr>
        <w:t xml:space="preserve">They have read Appendix 4 of the Disposal Toolkit and undertaken all or most of the actions in stages 1 </w:t>
      </w:r>
      <w:r w:rsidR="006E2D19">
        <w:rPr>
          <w:rFonts w:ascii="Arial" w:hAnsi="Arial" w:cs="Arial"/>
          <w:b/>
          <w:sz w:val="22"/>
          <w:szCs w:val="22"/>
        </w:rPr>
        <w:t>–</w:t>
      </w:r>
      <w:r w:rsidRPr="00F2027F">
        <w:rPr>
          <w:rFonts w:ascii="Arial" w:hAnsi="Arial" w:cs="Arial"/>
          <w:b/>
          <w:sz w:val="22"/>
          <w:szCs w:val="22"/>
        </w:rPr>
        <w:t xml:space="preserve"> 3</w:t>
      </w:r>
    </w:p>
    <w:p w:rsidR="006E2D19" w:rsidRPr="00F2027F" w:rsidRDefault="006E2D19" w:rsidP="006E2D1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4282E" w:rsidRDefault="0024282E" w:rsidP="00242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Disposal Toolkit and Appendix 4: Additional guidance for museums on financially motivated disposal can be found at: </w:t>
      </w:r>
      <w:hyperlink r:id="rId14" w:history="1">
        <w:r w:rsidRPr="00216414">
          <w:rPr>
            <w:rStyle w:val="Hyperlink"/>
            <w:rFonts w:ascii="Arial" w:hAnsi="Arial" w:cs="Arial"/>
          </w:rPr>
          <w:t>www.museumsassociation.org/collections/sale-of-collections</w:t>
        </w:r>
      </w:hyperlink>
      <w:r>
        <w:rPr>
          <w:rFonts w:ascii="Arial" w:hAnsi="Arial" w:cs="Arial"/>
        </w:rPr>
        <w:t xml:space="preserve"> </w:t>
      </w:r>
    </w:p>
    <w:p w:rsidR="00BB133F" w:rsidRPr="00BB133F" w:rsidRDefault="00BB133F" w:rsidP="00BB133F">
      <w:pPr>
        <w:rPr>
          <w:rFonts w:ascii="Arial" w:hAnsi="Arial" w:cs="Arial"/>
        </w:rPr>
      </w:pPr>
      <w:r w:rsidRPr="00BB133F">
        <w:rPr>
          <w:rFonts w:ascii="Arial" w:hAnsi="Arial" w:cs="Arial"/>
        </w:rPr>
        <w:t xml:space="preserve">The information provided in this form, together with any supporting evidence, will be used by the MA’s Ethics Committee and the AAO to form a view on whether the proposed sale meets the requirements of the MA’s Code of Ethics and the Accreditation Standard. It may take </w:t>
      </w:r>
      <w:r w:rsidR="003F0768">
        <w:rPr>
          <w:rFonts w:ascii="Arial" w:hAnsi="Arial" w:cs="Arial"/>
        </w:rPr>
        <w:t>several</w:t>
      </w:r>
      <w:r w:rsidRPr="00BB133F">
        <w:rPr>
          <w:rFonts w:ascii="Arial" w:hAnsi="Arial" w:cs="Arial"/>
        </w:rPr>
        <w:t xml:space="preserve"> months from date of submission of the </w:t>
      </w:r>
      <w:r w:rsidR="007F2C3A">
        <w:rPr>
          <w:rFonts w:ascii="Arial" w:hAnsi="Arial" w:cs="Arial"/>
        </w:rPr>
        <w:t>C</w:t>
      </w:r>
      <w:r w:rsidRPr="00BB133F">
        <w:rPr>
          <w:rFonts w:ascii="Arial" w:hAnsi="Arial" w:cs="Arial"/>
        </w:rPr>
        <w:t xml:space="preserve">ompliance </w:t>
      </w:r>
      <w:r w:rsidR="007F2C3A">
        <w:rPr>
          <w:rFonts w:ascii="Arial" w:hAnsi="Arial" w:cs="Arial"/>
        </w:rPr>
        <w:t>R</w:t>
      </w:r>
      <w:r w:rsidRPr="00BB133F">
        <w:rPr>
          <w:rFonts w:ascii="Arial" w:hAnsi="Arial" w:cs="Arial"/>
        </w:rPr>
        <w:t>eport for either organisation to</w:t>
      </w:r>
      <w:r w:rsidR="004954CE">
        <w:rPr>
          <w:rFonts w:ascii="Arial" w:hAnsi="Arial" w:cs="Arial"/>
        </w:rPr>
        <w:t xml:space="preserve"> be able</w:t>
      </w:r>
      <w:r w:rsidRPr="00BB133F">
        <w:rPr>
          <w:rFonts w:ascii="Arial" w:hAnsi="Arial" w:cs="Arial"/>
        </w:rPr>
        <w:t xml:space="preserve"> take a formal view on the proposed sale. </w:t>
      </w:r>
    </w:p>
    <w:p w:rsidR="00DB634F" w:rsidRDefault="00DB6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</w:t>
      </w:r>
      <w:r w:rsidR="00F548B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completed </w:t>
      </w:r>
      <w:r w:rsidR="007F2C3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ompliance </w:t>
      </w:r>
      <w:r w:rsidR="007F2C3A">
        <w:rPr>
          <w:rFonts w:ascii="Arial" w:hAnsi="Arial" w:cs="Arial"/>
        </w:rPr>
        <w:t>R</w:t>
      </w:r>
      <w:r>
        <w:rPr>
          <w:rFonts w:ascii="Arial" w:hAnsi="Arial" w:cs="Arial"/>
        </w:rPr>
        <w:t>eport to:</w:t>
      </w:r>
    </w:p>
    <w:p w:rsidR="00CC229E" w:rsidRPr="00EF3B03" w:rsidRDefault="00062EED" w:rsidP="00DB634F">
      <w:pPr>
        <w:rPr>
          <w:rFonts w:ascii="Arial" w:hAnsi="Arial" w:cs="Arial"/>
          <w:i/>
        </w:rPr>
      </w:pPr>
      <w:r w:rsidRPr="00EF3B03">
        <w:rPr>
          <w:rFonts w:ascii="Arial" w:hAnsi="Arial" w:cs="Arial"/>
          <w:i/>
        </w:rPr>
        <w:t>[Insert relevant contact details of the MA and each AAO]</w:t>
      </w:r>
    </w:p>
    <w:p w:rsidR="00DB634F" w:rsidRDefault="00DB634F" w:rsidP="00DB6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any advice or assistance in completing the </w:t>
      </w:r>
      <w:r w:rsidR="00E13A4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ompliance </w:t>
      </w:r>
      <w:r w:rsidR="00E13A4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please </w:t>
      </w:r>
      <w:r w:rsidR="003F0768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the MA or your relevant AAO</w:t>
      </w:r>
      <w:r w:rsidR="006E2D19">
        <w:rPr>
          <w:rFonts w:ascii="Arial" w:hAnsi="Arial" w:cs="Arial"/>
        </w:rPr>
        <w:t>.</w:t>
      </w:r>
    </w:p>
    <w:p w:rsidR="00C56263" w:rsidRDefault="00C56263" w:rsidP="003F0768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3F0768" w:rsidRPr="003F0768" w:rsidRDefault="003F0768" w:rsidP="003F0768">
      <w:pPr>
        <w:spacing w:after="0" w:line="240" w:lineRule="auto"/>
        <w:rPr>
          <w:rFonts w:ascii="Arial" w:eastAsia="Times New Roman" w:hAnsi="Arial" w:cs="Times New Roman"/>
          <w:b/>
        </w:rPr>
      </w:pPr>
      <w:r w:rsidRPr="003F0768">
        <w:rPr>
          <w:rFonts w:ascii="Arial" w:eastAsia="Times New Roman" w:hAnsi="Arial" w:cs="Times New Roman"/>
          <w:b/>
        </w:rPr>
        <w:t>Confidentiality</w:t>
      </w:r>
    </w:p>
    <w:p w:rsidR="00C56263" w:rsidRDefault="00C56263" w:rsidP="003F0768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:rsidR="00F2027F" w:rsidRPr="006E2D19" w:rsidRDefault="00F2027F" w:rsidP="003F0768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6E2D19">
        <w:rPr>
          <w:rFonts w:ascii="Arial" w:eastAsia="Times New Roman" w:hAnsi="Arial" w:cs="Times New Roman"/>
          <w:u w:val="single"/>
        </w:rPr>
        <w:t>The Museums Association:</w:t>
      </w:r>
    </w:p>
    <w:p w:rsidR="003F0768" w:rsidRDefault="003F0768" w:rsidP="003F0768">
      <w:pPr>
        <w:spacing w:after="0" w:line="240" w:lineRule="auto"/>
        <w:rPr>
          <w:rFonts w:ascii="Arial" w:eastAsia="Times New Roman" w:hAnsi="Arial" w:cs="Times New Roman"/>
        </w:rPr>
      </w:pPr>
      <w:r w:rsidRPr="003F0768">
        <w:rPr>
          <w:rFonts w:ascii="Arial" w:eastAsia="Times New Roman" w:hAnsi="Arial" w:cs="Times New Roman"/>
        </w:rPr>
        <w:t>The information provided here will be kept strictly confidential to members of the</w:t>
      </w:r>
      <w:r>
        <w:rPr>
          <w:rFonts w:ascii="Arial" w:eastAsia="Times New Roman" w:hAnsi="Arial" w:cs="Times New Roman"/>
        </w:rPr>
        <w:t xml:space="preserve"> </w:t>
      </w:r>
      <w:r w:rsidRPr="003F0768">
        <w:rPr>
          <w:rFonts w:ascii="Arial" w:eastAsia="Times New Roman" w:hAnsi="Arial" w:cs="Times New Roman"/>
        </w:rPr>
        <w:t xml:space="preserve">Ethics Committee </w:t>
      </w:r>
      <w:r>
        <w:rPr>
          <w:rFonts w:ascii="Arial" w:eastAsia="Times New Roman" w:hAnsi="Arial" w:cs="Times New Roman"/>
        </w:rPr>
        <w:t xml:space="preserve">and </w:t>
      </w:r>
      <w:r w:rsidRPr="003F0768">
        <w:rPr>
          <w:rFonts w:ascii="Arial" w:eastAsia="Times New Roman" w:hAnsi="Arial" w:cs="Times New Roman"/>
        </w:rPr>
        <w:t>MA staff that work with the committee, but please note that the MA may discuss and share the information you provide to the MA with other museum-sector organisations that are also involved in advising on or assessing your proposal. The M</w:t>
      </w:r>
      <w:r w:rsidR="00F2027F">
        <w:rPr>
          <w:rFonts w:ascii="Arial" w:eastAsia="Times New Roman" w:hAnsi="Arial" w:cs="Times New Roman"/>
        </w:rPr>
        <w:t>A</w:t>
      </w:r>
      <w:r w:rsidRPr="003F0768">
        <w:rPr>
          <w:rFonts w:ascii="Arial" w:eastAsia="Times New Roman" w:hAnsi="Arial" w:cs="Times New Roman"/>
        </w:rPr>
        <w:t xml:space="preserve"> will keep its advice strictly confidential unless or until the museum’s intention to proceed with the proposal for financially motivated disposal enters the public domain. At that point the M</w:t>
      </w:r>
      <w:r w:rsidR="00F2027F">
        <w:rPr>
          <w:rFonts w:ascii="Arial" w:eastAsia="Times New Roman" w:hAnsi="Arial" w:cs="Times New Roman"/>
        </w:rPr>
        <w:t>A</w:t>
      </w:r>
      <w:r w:rsidRPr="003F0768">
        <w:rPr>
          <w:rFonts w:ascii="Arial" w:eastAsia="Times New Roman" w:hAnsi="Arial" w:cs="Times New Roman"/>
        </w:rPr>
        <w:t>’s normal practice is to publish its advice in the interests of transparency and accountability. If a proposal for financially motivated disposal is not in the public domain, or is abandoned, the M</w:t>
      </w:r>
      <w:r w:rsidR="00F2027F">
        <w:rPr>
          <w:rFonts w:ascii="Arial" w:eastAsia="Times New Roman" w:hAnsi="Arial" w:cs="Times New Roman"/>
        </w:rPr>
        <w:t>A</w:t>
      </w:r>
      <w:r w:rsidRPr="003F0768">
        <w:rPr>
          <w:rFonts w:ascii="Arial" w:eastAsia="Times New Roman" w:hAnsi="Arial" w:cs="Times New Roman"/>
        </w:rPr>
        <w:t xml:space="preserve"> will keep its advice confidential. The M</w:t>
      </w:r>
      <w:r w:rsidR="00F2027F">
        <w:rPr>
          <w:rFonts w:ascii="Arial" w:eastAsia="Times New Roman" w:hAnsi="Arial" w:cs="Times New Roman"/>
        </w:rPr>
        <w:t>A</w:t>
      </w:r>
      <w:r w:rsidR="00C56263">
        <w:rPr>
          <w:rFonts w:ascii="Arial" w:eastAsia="Times New Roman" w:hAnsi="Arial" w:cs="Times New Roman"/>
        </w:rPr>
        <w:t xml:space="preserve"> </w:t>
      </w:r>
      <w:r w:rsidRPr="003F0768">
        <w:rPr>
          <w:rFonts w:ascii="Arial" w:eastAsia="Times New Roman" w:hAnsi="Arial" w:cs="Times New Roman"/>
        </w:rPr>
        <w:t>may in this case seek the museum’s permission to publish the advice, or refer to advice we have given in general terms, but without identifying the museum concerned.</w:t>
      </w:r>
    </w:p>
    <w:p w:rsidR="006E2D19" w:rsidRDefault="006E2D19" w:rsidP="003F0768">
      <w:pPr>
        <w:spacing w:after="0" w:line="240" w:lineRule="auto"/>
        <w:rPr>
          <w:rFonts w:ascii="Arial" w:eastAsia="Times New Roman" w:hAnsi="Arial" w:cs="Times New Roman"/>
        </w:rPr>
      </w:pPr>
    </w:p>
    <w:p w:rsidR="00317141" w:rsidRPr="006E2D19" w:rsidRDefault="00F2027F" w:rsidP="003F0768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6E2D19">
        <w:rPr>
          <w:rFonts w:ascii="Arial" w:eastAsia="Times New Roman" w:hAnsi="Arial" w:cs="Times New Roman"/>
          <w:u w:val="single"/>
        </w:rPr>
        <w:t>Accreditation Assessment Organisations:</w:t>
      </w:r>
    </w:p>
    <w:p w:rsidR="006E2D19" w:rsidRPr="00C56263" w:rsidRDefault="00317141" w:rsidP="00C5626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AAOs </w:t>
      </w:r>
      <w:r w:rsidR="00F2027F">
        <w:rPr>
          <w:rFonts w:ascii="Arial" w:eastAsia="Times New Roman" w:hAnsi="Arial" w:cs="Times New Roman"/>
        </w:rPr>
        <w:t xml:space="preserve">will not volunteer information, but as public bodies they </w:t>
      </w:r>
      <w:r>
        <w:rPr>
          <w:rFonts w:ascii="Arial" w:eastAsia="Times New Roman" w:hAnsi="Arial" w:cs="Times New Roman"/>
        </w:rPr>
        <w:t>may be subject to Freedom of Information requests</w:t>
      </w:r>
      <w:r w:rsidR="00C56263">
        <w:rPr>
          <w:rFonts w:ascii="Arial" w:eastAsia="Times New Roman" w:hAnsi="Arial" w:cs="Times New Roman"/>
        </w:rPr>
        <w:t xml:space="preserve">. Therefore they are not able to guarantee that </w:t>
      </w:r>
      <w:r>
        <w:rPr>
          <w:rFonts w:ascii="Arial" w:eastAsia="Times New Roman" w:hAnsi="Arial" w:cs="Times New Roman"/>
        </w:rPr>
        <w:t xml:space="preserve">all information </w:t>
      </w:r>
      <w:r w:rsidR="00C56263">
        <w:rPr>
          <w:rFonts w:ascii="Arial" w:eastAsia="Times New Roman" w:hAnsi="Arial" w:cs="Times New Roman"/>
        </w:rPr>
        <w:t xml:space="preserve">will be kept </w:t>
      </w:r>
      <w:r>
        <w:rPr>
          <w:rFonts w:ascii="Arial" w:eastAsia="Times New Roman" w:hAnsi="Arial" w:cs="Times New Roman"/>
        </w:rPr>
        <w:t xml:space="preserve">confidential. </w:t>
      </w:r>
    </w:p>
    <w:p w:rsidR="00EF3B03" w:rsidRDefault="00EF3B03" w:rsidP="00EF3B03">
      <w:pPr>
        <w:rPr>
          <w:rFonts w:ascii="Arial" w:hAnsi="Arial" w:cs="Arial"/>
        </w:rPr>
      </w:pPr>
    </w:p>
    <w:p w:rsidR="00BB133F" w:rsidRDefault="00BB133F" w:rsidP="00EF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answer the following questions </w:t>
      </w:r>
      <w:r w:rsidR="00317141">
        <w:rPr>
          <w:rFonts w:ascii="Arial" w:hAnsi="Arial" w:cs="Arial"/>
        </w:rPr>
        <w:t>(</w:t>
      </w:r>
      <w:r>
        <w:rPr>
          <w:rFonts w:ascii="Arial" w:hAnsi="Arial" w:cs="Arial"/>
        </w:rPr>
        <w:t>additional material can also be submitted as evidence to support your answers</w:t>
      </w:r>
      <w:r w:rsidR="00317141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6E2D19" w:rsidTr="006E2D19">
        <w:tc>
          <w:tcPr>
            <w:tcW w:w="3369" w:type="dxa"/>
          </w:tcPr>
          <w:p w:rsidR="006E2D19" w:rsidRDefault="00C56263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E2D19" w:rsidRPr="00F70FB1">
              <w:rPr>
                <w:rFonts w:ascii="Arial" w:hAnsi="Arial" w:cs="Arial"/>
              </w:rPr>
              <w:t xml:space="preserve">Name of </w:t>
            </w:r>
            <w:r w:rsidR="00F548B4">
              <w:rPr>
                <w:rFonts w:ascii="Arial" w:hAnsi="Arial" w:cs="Arial"/>
              </w:rPr>
              <w:t>m</w:t>
            </w:r>
            <w:r w:rsidR="006E2D19" w:rsidRPr="00F70FB1">
              <w:rPr>
                <w:rFonts w:ascii="Arial" w:hAnsi="Arial" w:cs="Arial"/>
              </w:rPr>
              <w:t>useum</w:t>
            </w:r>
          </w:p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F548B4" w:rsidTr="006E2D19">
        <w:tc>
          <w:tcPr>
            <w:tcW w:w="3369" w:type="dxa"/>
          </w:tcPr>
          <w:p w:rsidR="00F548B4" w:rsidRDefault="00F548B4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Name of organisation owning </w:t>
            </w:r>
            <w:r>
              <w:rPr>
                <w:rFonts w:ascii="Arial" w:hAnsi="Arial" w:cs="Arial"/>
              </w:rPr>
              <w:lastRenderedPageBreak/>
              <w:t>items being considered for sale (if different)</w:t>
            </w:r>
          </w:p>
        </w:tc>
        <w:tc>
          <w:tcPr>
            <w:tcW w:w="7313" w:type="dxa"/>
          </w:tcPr>
          <w:p w:rsidR="00F548B4" w:rsidRDefault="00F548B4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6E2D19">
        <w:tc>
          <w:tcPr>
            <w:tcW w:w="3369" w:type="dxa"/>
          </w:tcPr>
          <w:p w:rsidR="006E2D19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="00F548B4">
              <w:rPr>
                <w:rFonts w:ascii="Arial" w:hAnsi="Arial" w:cs="Arial"/>
              </w:rPr>
              <w:t>Your n</w:t>
            </w:r>
            <w:r w:rsidR="006E2D19">
              <w:rPr>
                <w:rFonts w:ascii="Arial" w:hAnsi="Arial" w:cs="Arial"/>
              </w:rPr>
              <w:t>ame and contact details:</w:t>
            </w:r>
          </w:p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6E2D19">
        <w:tc>
          <w:tcPr>
            <w:tcW w:w="3369" w:type="dxa"/>
          </w:tcPr>
          <w:p w:rsidR="006E2D19" w:rsidRDefault="00C56263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E2D19" w:rsidRPr="00F70FB1">
              <w:rPr>
                <w:rFonts w:ascii="Arial" w:hAnsi="Arial" w:cs="Arial"/>
              </w:rPr>
              <w:t>Please provide a description of the item(s) that</w:t>
            </w:r>
            <w:r w:rsidR="00F548B4">
              <w:rPr>
                <w:rFonts w:ascii="Arial" w:hAnsi="Arial" w:cs="Arial"/>
              </w:rPr>
              <w:t xml:space="preserve"> are being proposed</w:t>
            </w:r>
            <w:r w:rsidR="006E2D19" w:rsidRPr="00F70FB1">
              <w:rPr>
                <w:rFonts w:ascii="Arial" w:hAnsi="Arial" w:cs="Arial"/>
              </w:rPr>
              <w:t xml:space="preserve"> for sale</w:t>
            </w:r>
            <w:r w:rsidR="006E2D19">
              <w:rPr>
                <w:rFonts w:ascii="Arial" w:hAnsi="Arial" w:cs="Arial"/>
              </w:rPr>
              <w:t xml:space="preserve">:  </w:t>
            </w:r>
          </w:p>
          <w:p w:rsidR="006E2D19" w:rsidRPr="00F70FB1" w:rsidRDefault="006E2D19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you might wish to include a photograph along with a full description or an extract from your accession register)</w:t>
            </w:r>
          </w:p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EC0FE7">
        <w:tc>
          <w:tcPr>
            <w:tcW w:w="10682" w:type="dxa"/>
            <w:gridSpan w:val="2"/>
          </w:tcPr>
          <w:p w:rsidR="006E2D19" w:rsidRDefault="00C56263" w:rsidP="00F548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E2D19" w:rsidRPr="00F70FB1">
              <w:rPr>
                <w:rFonts w:ascii="Arial" w:hAnsi="Arial" w:cs="Arial"/>
              </w:rPr>
              <w:t>How will the proposed disposal significantly improve the long-term public benefit derived from the remaining collection</w:t>
            </w:r>
            <w:r w:rsidR="00B157DA">
              <w:rPr>
                <w:rFonts w:ascii="Arial" w:hAnsi="Arial" w:cs="Arial"/>
              </w:rPr>
              <w:t xml:space="preserve"> </w:t>
            </w:r>
            <w:r w:rsidR="006E2D19" w:rsidRPr="00F70FB1">
              <w:rPr>
                <w:rFonts w:ascii="Arial" w:hAnsi="Arial" w:cs="Arial"/>
              </w:rPr>
              <w:t>and</w:t>
            </w:r>
            <w:r w:rsidR="006E2D19" w:rsidRPr="00F70FB1">
              <w:rPr>
                <w:rFonts w:ascii="Arial" w:hAnsi="Arial" w:cs="Arial"/>
                <w:i/>
              </w:rPr>
              <w:t xml:space="preserve"> how the proposed disposal will serve the long-term </w:t>
            </w:r>
            <w:r w:rsidR="00F548B4">
              <w:rPr>
                <w:rFonts w:ascii="Arial" w:hAnsi="Arial" w:cs="Arial"/>
                <w:i/>
              </w:rPr>
              <w:t xml:space="preserve">local and general </w:t>
            </w:r>
            <w:r w:rsidR="006E2D19" w:rsidRPr="00F70FB1">
              <w:rPr>
                <w:rFonts w:ascii="Arial" w:hAnsi="Arial" w:cs="Arial"/>
                <w:i/>
              </w:rPr>
              <w:t>public interest?</w:t>
            </w:r>
          </w:p>
        </w:tc>
      </w:tr>
      <w:tr w:rsidR="006E2D19" w:rsidTr="00071733">
        <w:tc>
          <w:tcPr>
            <w:tcW w:w="10682" w:type="dxa"/>
            <w:gridSpan w:val="2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485EB0">
        <w:tc>
          <w:tcPr>
            <w:tcW w:w="10682" w:type="dxa"/>
            <w:gridSpan w:val="2"/>
          </w:tcPr>
          <w:p w:rsidR="001532B7" w:rsidRDefault="00C56263" w:rsidP="00BB13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532B7">
              <w:rPr>
                <w:rFonts w:ascii="Arial" w:hAnsi="Arial" w:cs="Arial"/>
              </w:rPr>
              <w:t>The proposed disposal should not be to generate short-term revenue (for example to meet a budget deficit); please outline how the proceeds from the sale will be used?</w:t>
            </w:r>
          </w:p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362CB7">
        <w:tc>
          <w:tcPr>
            <w:tcW w:w="10682" w:type="dxa"/>
            <w:gridSpan w:val="2"/>
          </w:tcPr>
          <w:p w:rsidR="006E2D19" w:rsidRDefault="006E2D19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9E5EE3">
        <w:tc>
          <w:tcPr>
            <w:tcW w:w="10682" w:type="dxa"/>
            <w:gridSpan w:val="2"/>
          </w:tcPr>
          <w:p w:rsidR="006E2D19" w:rsidRDefault="00C56263" w:rsidP="00BB13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E2D19" w:rsidRPr="00F70FB1">
              <w:rPr>
                <w:rFonts w:ascii="Arial" w:hAnsi="Arial" w:cs="Arial"/>
              </w:rPr>
              <w:t>Please outline how the proposed disposal is a last resort after other sources of funding have been thoroughly explored?</w:t>
            </w:r>
          </w:p>
        </w:tc>
      </w:tr>
      <w:tr w:rsidR="006E2D19" w:rsidTr="00D12758">
        <w:tc>
          <w:tcPr>
            <w:tcW w:w="10682" w:type="dxa"/>
            <w:gridSpan w:val="2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BE7E36">
        <w:tc>
          <w:tcPr>
            <w:tcW w:w="10682" w:type="dxa"/>
            <w:gridSpan w:val="2"/>
          </w:tcPr>
          <w:p w:rsidR="006E2D19" w:rsidRDefault="00C56263" w:rsidP="00BB13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6E2D19" w:rsidRPr="00F70FB1">
              <w:rPr>
                <w:rFonts w:ascii="Arial" w:hAnsi="Arial" w:cs="Arial"/>
              </w:rPr>
              <w:t>What extensive prior consultation with sector bodies has been undertaken?</w:t>
            </w:r>
          </w:p>
        </w:tc>
      </w:tr>
      <w:tr w:rsidR="006E2D19" w:rsidTr="00FB226C">
        <w:tc>
          <w:tcPr>
            <w:tcW w:w="10682" w:type="dxa"/>
            <w:gridSpan w:val="2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EF3B03" w:rsidRDefault="00EF3B0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887C43">
        <w:tc>
          <w:tcPr>
            <w:tcW w:w="10682" w:type="dxa"/>
            <w:gridSpan w:val="2"/>
          </w:tcPr>
          <w:p w:rsidR="006E2D19" w:rsidRDefault="00C56263" w:rsidP="00A850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8. </w:t>
            </w:r>
            <w:r w:rsidR="006E2D19" w:rsidRPr="00F70FB1">
              <w:rPr>
                <w:rFonts w:ascii="Arial" w:hAnsi="Arial" w:cs="Arial"/>
              </w:rPr>
              <w:t>How have the views of stakeholders and those who have a vested interest in a proposed disposal been sought (</w:t>
            </w:r>
            <w:r w:rsidR="00A850EA">
              <w:rPr>
                <w:rFonts w:ascii="Arial" w:hAnsi="Arial" w:cs="Arial"/>
              </w:rPr>
              <w:t>for example,</w:t>
            </w:r>
            <w:r w:rsidR="006E2D19" w:rsidRPr="00F70FB1">
              <w:rPr>
                <w:rFonts w:ascii="Arial" w:hAnsi="Arial" w:cs="Arial"/>
              </w:rPr>
              <w:t xml:space="preserve"> donors, researchers, local and source communities and others served by the museum)? </w:t>
            </w:r>
          </w:p>
        </w:tc>
      </w:tr>
      <w:tr w:rsidR="006E2D19" w:rsidTr="001312CE">
        <w:tc>
          <w:tcPr>
            <w:tcW w:w="10682" w:type="dxa"/>
            <w:gridSpan w:val="2"/>
          </w:tcPr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AA37FE">
        <w:tc>
          <w:tcPr>
            <w:tcW w:w="10682" w:type="dxa"/>
            <w:gridSpan w:val="2"/>
          </w:tcPr>
          <w:p w:rsidR="006E2D19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6E2D19" w:rsidRPr="00F70FB1">
              <w:rPr>
                <w:rFonts w:ascii="Arial" w:hAnsi="Arial" w:cs="Arial"/>
              </w:rPr>
              <w:t>How do</w:t>
            </w:r>
            <w:r w:rsidR="00A850EA">
              <w:rPr>
                <w:rFonts w:ascii="Arial" w:hAnsi="Arial" w:cs="Arial"/>
              </w:rPr>
              <w:t>(</w:t>
            </w:r>
            <w:proofErr w:type="spellStart"/>
            <w:r w:rsidR="00A850EA">
              <w:rPr>
                <w:rFonts w:ascii="Arial" w:hAnsi="Arial" w:cs="Arial"/>
              </w:rPr>
              <w:t>es</w:t>
            </w:r>
            <w:proofErr w:type="spellEnd"/>
            <w:r w:rsidR="00A850EA">
              <w:rPr>
                <w:rFonts w:ascii="Arial" w:hAnsi="Arial" w:cs="Arial"/>
              </w:rPr>
              <w:t>)</w:t>
            </w:r>
            <w:r w:rsidR="006E2D19" w:rsidRPr="00F70FB1">
              <w:rPr>
                <w:rFonts w:ascii="Arial" w:hAnsi="Arial" w:cs="Arial"/>
              </w:rPr>
              <w:t xml:space="preserve"> the item(s) under consideration lie</w:t>
            </w:r>
            <w:r w:rsidR="006E2D19">
              <w:rPr>
                <w:rFonts w:ascii="Arial" w:hAnsi="Arial" w:cs="Arial"/>
              </w:rPr>
              <w:t xml:space="preserve"> </w:t>
            </w:r>
            <w:r w:rsidR="006E2D19" w:rsidRPr="00F70FB1">
              <w:rPr>
                <w:rFonts w:ascii="Arial" w:hAnsi="Arial" w:cs="Arial"/>
              </w:rPr>
              <w:t xml:space="preserve">outside the museum’s established core collection as defined in the collections </w:t>
            </w:r>
            <w:r w:rsidR="006E2D19">
              <w:rPr>
                <w:rFonts w:ascii="Arial" w:hAnsi="Arial" w:cs="Arial"/>
              </w:rPr>
              <w:t xml:space="preserve">development </w:t>
            </w:r>
            <w:r w:rsidR="006E2D19" w:rsidRPr="00F70FB1">
              <w:rPr>
                <w:rFonts w:ascii="Arial" w:hAnsi="Arial" w:cs="Arial"/>
              </w:rPr>
              <w:t xml:space="preserve">policy </w:t>
            </w:r>
          </w:p>
          <w:p w:rsidR="006E2D19" w:rsidRPr="00F70FB1" w:rsidRDefault="006E2D19" w:rsidP="006E2D19">
            <w:pPr>
              <w:pStyle w:val="ListParagraph"/>
              <w:rPr>
                <w:rFonts w:ascii="Arial" w:hAnsi="Arial" w:cs="Arial"/>
              </w:rPr>
            </w:pPr>
          </w:p>
          <w:p w:rsidR="006E2D19" w:rsidRPr="00F70FB1" w:rsidRDefault="006E2D19" w:rsidP="006E2D19">
            <w:pPr>
              <w:pStyle w:val="BodyText3"/>
              <w:numPr>
                <w:ilvl w:val="0"/>
                <w:numId w:val="4"/>
              </w:numPr>
              <w:rPr>
                <w:rFonts w:cs="Arial"/>
                <w:i w:val="0"/>
                <w:szCs w:val="22"/>
              </w:rPr>
            </w:pPr>
            <w:r w:rsidRPr="00F70FB1">
              <w:rPr>
                <w:rFonts w:cs="Arial"/>
                <w:i w:val="0"/>
                <w:szCs w:val="22"/>
              </w:rPr>
              <w:t>As part of this please:</w:t>
            </w:r>
          </w:p>
          <w:p w:rsidR="006E2D19" w:rsidRPr="00F70FB1" w:rsidRDefault="006E2D19" w:rsidP="006E2D19">
            <w:pPr>
              <w:pStyle w:val="BodyText3"/>
              <w:numPr>
                <w:ilvl w:val="1"/>
                <w:numId w:val="4"/>
              </w:numPr>
              <w:rPr>
                <w:rFonts w:cs="Arial"/>
                <w:i w:val="0"/>
                <w:szCs w:val="22"/>
              </w:rPr>
            </w:pPr>
            <w:r w:rsidRPr="00F70FB1">
              <w:rPr>
                <w:rFonts w:cs="Arial"/>
                <w:i w:val="0"/>
                <w:szCs w:val="22"/>
              </w:rPr>
              <w:t xml:space="preserve">explain how the disposal relates to </w:t>
            </w:r>
            <w:r>
              <w:rPr>
                <w:rFonts w:cs="Arial"/>
                <w:i w:val="0"/>
                <w:szCs w:val="22"/>
              </w:rPr>
              <w:t>the</w:t>
            </w:r>
            <w:r w:rsidRPr="00F70FB1">
              <w:rPr>
                <w:rFonts w:cs="Arial"/>
                <w:i w:val="0"/>
                <w:szCs w:val="22"/>
              </w:rPr>
              <w:t xml:space="preserve"> museum</w:t>
            </w:r>
            <w:r>
              <w:rPr>
                <w:rFonts w:cs="Arial"/>
                <w:i w:val="0"/>
                <w:szCs w:val="22"/>
              </w:rPr>
              <w:t>’</w:t>
            </w:r>
            <w:r w:rsidRPr="00F70FB1">
              <w:rPr>
                <w:rFonts w:cs="Arial"/>
                <w:i w:val="0"/>
                <w:szCs w:val="22"/>
              </w:rPr>
              <w:t xml:space="preserve">s long-term collections </w:t>
            </w:r>
            <w:r>
              <w:rPr>
                <w:rFonts w:cs="Arial"/>
                <w:i w:val="0"/>
                <w:szCs w:val="22"/>
              </w:rPr>
              <w:t xml:space="preserve">development </w:t>
            </w:r>
            <w:r w:rsidRPr="00F70FB1">
              <w:rPr>
                <w:rFonts w:cs="Arial"/>
                <w:i w:val="0"/>
                <w:szCs w:val="22"/>
              </w:rPr>
              <w:t xml:space="preserve">policy </w:t>
            </w:r>
          </w:p>
          <w:p w:rsidR="006E2D19" w:rsidRPr="00F70FB1" w:rsidRDefault="006E2D19" w:rsidP="006E2D19">
            <w:pPr>
              <w:pStyle w:val="BodyText3"/>
              <w:numPr>
                <w:ilvl w:val="1"/>
                <w:numId w:val="4"/>
              </w:numPr>
              <w:rPr>
                <w:rFonts w:cs="Arial"/>
                <w:i w:val="0"/>
                <w:szCs w:val="22"/>
              </w:rPr>
            </w:pPr>
            <w:r w:rsidRPr="00F70FB1">
              <w:rPr>
                <w:rFonts w:cs="Arial"/>
                <w:i w:val="0"/>
                <w:szCs w:val="22"/>
              </w:rPr>
              <w:t>give details of the process the museum followed to define its core collection, including details of any collections review</w:t>
            </w:r>
          </w:p>
          <w:p w:rsidR="006E2D19" w:rsidRPr="00F70FB1" w:rsidRDefault="006E2D19" w:rsidP="006E2D19">
            <w:pPr>
              <w:pStyle w:val="BodyText3"/>
              <w:numPr>
                <w:ilvl w:val="1"/>
                <w:numId w:val="4"/>
              </w:numPr>
              <w:rPr>
                <w:rFonts w:cs="Arial"/>
                <w:i w:val="0"/>
                <w:szCs w:val="22"/>
              </w:rPr>
            </w:pPr>
            <w:r w:rsidRPr="00F70FB1">
              <w:rPr>
                <w:rFonts w:cs="Arial"/>
                <w:i w:val="0"/>
                <w:szCs w:val="22"/>
              </w:rPr>
              <w:t xml:space="preserve">state any external advice that the museum sought to help define the core collection and determine whether the items lie outside the core collection </w:t>
            </w:r>
            <w:r w:rsidR="00A850EA">
              <w:rPr>
                <w:rFonts w:cs="Arial"/>
                <w:i w:val="0"/>
                <w:szCs w:val="22"/>
              </w:rPr>
              <w:t>(please enclose copies of any external advice)</w:t>
            </w:r>
          </w:p>
          <w:p w:rsidR="006E2D19" w:rsidRPr="00F70FB1" w:rsidRDefault="006E2D19" w:rsidP="006E2D19">
            <w:pPr>
              <w:pStyle w:val="BodyText3"/>
              <w:numPr>
                <w:ilvl w:val="1"/>
                <w:numId w:val="4"/>
              </w:numPr>
              <w:rPr>
                <w:rFonts w:cs="Arial"/>
                <w:i w:val="0"/>
                <w:szCs w:val="22"/>
              </w:rPr>
            </w:pPr>
            <w:r w:rsidRPr="00F70FB1">
              <w:rPr>
                <w:rFonts w:cs="Arial"/>
                <w:i w:val="0"/>
                <w:szCs w:val="22"/>
              </w:rPr>
              <w:t xml:space="preserve">state when the museum’s collections </w:t>
            </w:r>
            <w:r>
              <w:rPr>
                <w:rFonts w:cs="Arial"/>
                <w:i w:val="0"/>
                <w:szCs w:val="22"/>
              </w:rPr>
              <w:t xml:space="preserve">development </w:t>
            </w:r>
            <w:r w:rsidRPr="00F70FB1">
              <w:rPr>
                <w:rFonts w:cs="Arial"/>
                <w:i w:val="0"/>
                <w:szCs w:val="22"/>
              </w:rPr>
              <w:t>policy was last revised</w:t>
            </w:r>
            <w:r>
              <w:rPr>
                <w:rFonts w:cs="Arial"/>
                <w:i w:val="0"/>
                <w:szCs w:val="22"/>
              </w:rPr>
              <w:t xml:space="preserve"> or reviewed</w:t>
            </w:r>
            <w:r w:rsidR="00A850EA">
              <w:rPr>
                <w:rFonts w:cs="Arial"/>
                <w:i w:val="0"/>
                <w:szCs w:val="22"/>
              </w:rPr>
              <w:t xml:space="preserve"> (please provide a copy of your current and previous collections development policy)</w:t>
            </w:r>
          </w:p>
          <w:p w:rsidR="006E2D19" w:rsidRDefault="006E2D19" w:rsidP="00BB133F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AA37FE">
        <w:tc>
          <w:tcPr>
            <w:tcW w:w="10682" w:type="dxa"/>
            <w:gridSpan w:val="2"/>
          </w:tcPr>
          <w:p w:rsidR="006E2D19" w:rsidRDefault="006E2D19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AA37FE">
        <w:tc>
          <w:tcPr>
            <w:tcW w:w="10682" w:type="dxa"/>
            <w:gridSpan w:val="2"/>
          </w:tcPr>
          <w:p w:rsidR="006E2D19" w:rsidRPr="00F70FB1" w:rsidRDefault="00C56263" w:rsidP="00A850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A850EA">
              <w:rPr>
                <w:rFonts w:ascii="Arial" w:hAnsi="Arial" w:cs="Arial"/>
              </w:rPr>
              <w:t>H</w:t>
            </w:r>
            <w:r w:rsidR="006E2D19" w:rsidRPr="00F70FB1">
              <w:rPr>
                <w:rFonts w:ascii="Arial" w:hAnsi="Arial" w:cs="Arial"/>
              </w:rPr>
              <w:t xml:space="preserve">ow </w:t>
            </w:r>
            <w:r w:rsidR="00A850EA">
              <w:rPr>
                <w:rFonts w:ascii="Arial" w:hAnsi="Arial" w:cs="Arial"/>
              </w:rPr>
              <w:t xml:space="preserve">will </w:t>
            </w:r>
            <w:r w:rsidR="006E2D19" w:rsidRPr="00F70FB1">
              <w:rPr>
                <w:rFonts w:ascii="Arial" w:hAnsi="Arial" w:cs="Arial"/>
              </w:rPr>
              <w:t xml:space="preserve">the museum restrict any money raised as a result of </w:t>
            </w:r>
            <w:r w:rsidR="00A850EA">
              <w:rPr>
                <w:rFonts w:ascii="Arial" w:hAnsi="Arial" w:cs="Arial"/>
              </w:rPr>
              <w:t xml:space="preserve">the </w:t>
            </w:r>
            <w:r w:rsidR="006E2D19" w:rsidRPr="00F70FB1">
              <w:rPr>
                <w:rFonts w:ascii="Arial" w:hAnsi="Arial" w:cs="Arial"/>
              </w:rPr>
              <w:t xml:space="preserve">disposal solely and directly for the benefit of the museum’s </w:t>
            </w:r>
            <w:r w:rsidR="00B157DA" w:rsidRPr="00F70FB1">
              <w:rPr>
                <w:rFonts w:ascii="Arial" w:hAnsi="Arial" w:cs="Arial"/>
              </w:rPr>
              <w:t>collection?</w:t>
            </w:r>
            <w:r w:rsidR="006E2D19" w:rsidRPr="00F70FB1">
              <w:rPr>
                <w:rFonts w:ascii="Arial" w:hAnsi="Arial" w:cs="Arial"/>
              </w:rPr>
              <w:t xml:space="preserve"> Money raised must be restricted to the long-term sustainability, use and development of the collection. Please outline any mechanisms that will be put in place to restrict the money for that purpose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E2D19" w:rsidTr="00AA37FE">
        <w:tc>
          <w:tcPr>
            <w:tcW w:w="10682" w:type="dxa"/>
            <w:gridSpan w:val="2"/>
          </w:tcPr>
          <w:p w:rsidR="006E2D19" w:rsidRDefault="006E2D19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</w:p>
        </w:tc>
      </w:tr>
      <w:tr w:rsidR="006E2D19" w:rsidTr="00AA37FE">
        <w:tc>
          <w:tcPr>
            <w:tcW w:w="10682" w:type="dxa"/>
            <w:gridSpan w:val="2"/>
          </w:tcPr>
          <w:p w:rsidR="006E2D19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6E2D19" w:rsidRPr="00F70FB1">
              <w:rPr>
                <w:rFonts w:ascii="Arial" w:hAnsi="Arial" w:cs="Arial"/>
              </w:rPr>
              <w:t xml:space="preserve">In general when disposing of items the Code of Ethics says ‘Give priority to transferring items to </w:t>
            </w:r>
            <w:r w:rsidR="006E2D19">
              <w:rPr>
                <w:rFonts w:ascii="Arial" w:hAnsi="Arial" w:cs="Arial"/>
              </w:rPr>
              <w:t>A</w:t>
            </w:r>
            <w:r w:rsidR="006E2D19" w:rsidRPr="00F70FB1">
              <w:rPr>
                <w:rFonts w:ascii="Arial" w:hAnsi="Arial" w:cs="Arial"/>
              </w:rPr>
              <w:t xml:space="preserve">ccredited museums. To maintain public confidence in museums wherever possible do not transfer items out of the public domain’. Please explain </w:t>
            </w:r>
            <w:r w:rsidR="006E2D19">
              <w:rPr>
                <w:rFonts w:ascii="Arial" w:hAnsi="Arial" w:cs="Arial"/>
              </w:rPr>
              <w:t>how</w:t>
            </w:r>
            <w:r w:rsidR="006E2D19" w:rsidRPr="00F70FB1">
              <w:rPr>
                <w:rFonts w:ascii="Arial" w:hAnsi="Arial" w:cs="Arial"/>
              </w:rPr>
              <w:t xml:space="preserve"> you have taken this into account</w:t>
            </w:r>
            <w:r w:rsidR="006E2D19">
              <w:rPr>
                <w:rFonts w:ascii="Arial" w:hAnsi="Arial" w:cs="Arial"/>
              </w:rPr>
              <w:t>:</w:t>
            </w:r>
          </w:p>
        </w:tc>
      </w:tr>
      <w:tr w:rsidR="006E2D19" w:rsidTr="00AA37FE">
        <w:tc>
          <w:tcPr>
            <w:tcW w:w="10682" w:type="dxa"/>
            <w:gridSpan w:val="2"/>
          </w:tcPr>
          <w:p w:rsidR="006E2D19" w:rsidRDefault="006E2D19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56263" w:rsidRDefault="00C56263" w:rsidP="006E2D19">
            <w:pPr>
              <w:pStyle w:val="NoSpacing"/>
              <w:rPr>
                <w:rFonts w:ascii="Arial" w:hAnsi="Arial" w:cs="Arial"/>
              </w:rPr>
            </w:pPr>
          </w:p>
          <w:p w:rsidR="00C56263" w:rsidRPr="00F70FB1" w:rsidRDefault="00C56263" w:rsidP="006E2D1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B133F" w:rsidRPr="00BB133F" w:rsidRDefault="00BB133F" w:rsidP="00BB133F">
      <w:pPr>
        <w:pStyle w:val="NoSpacing"/>
        <w:rPr>
          <w:rFonts w:ascii="Arial" w:hAnsi="Arial" w:cs="Arial"/>
        </w:rPr>
      </w:pPr>
    </w:p>
    <w:sectPr w:rsidR="00BB133F" w:rsidRPr="00BB133F" w:rsidSect="00BB133F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9F" w:rsidRDefault="00CB049F" w:rsidP="00BB133F">
      <w:pPr>
        <w:spacing w:after="0" w:line="240" w:lineRule="auto"/>
      </w:pPr>
      <w:r>
        <w:separator/>
      </w:r>
    </w:p>
  </w:endnote>
  <w:endnote w:type="continuationSeparator" w:id="0">
    <w:p w:rsidR="00CB049F" w:rsidRDefault="00CB049F" w:rsidP="00B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9F" w:rsidRDefault="00CB049F" w:rsidP="00BB133F">
      <w:pPr>
        <w:spacing w:after="0" w:line="240" w:lineRule="auto"/>
      </w:pPr>
      <w:r>
        <w:separator/>
      </w:r>
    </w:p>
  </w:footnote>
  <w:footnote w:type="continuationSeparator" w:id="0">
    <w:p w:rsidR="00CB049F" w:rsidRDefault="00CB049F" w:rsidP="00B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ED" w:rsidRPr="00DB634F" w:rsidRDefault="00062EED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414"/>
    <w:multiLevelType w:val="hybridMultilevel"/>
    <w:tmpl w:val="B6E85854"/>
    <w:lvl w:ilvl="0" w:tplc="15581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2B8D"/>
    <w:multiLevelType w:val="hybridMultilevel"/>
    <w:tmpl w:val="FCE6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353"/>
    <w:multiLevelType w:val="hybridMultilevel"/>
    <w:tmpl w:val="0B86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D3359"/>
    <w:multiLevelType w:val="multilevel"/>
    <w:tmpl w:val="A056B06A"/>
    <w:lvl w:ilvl="0">
      <w:start w:val="1"/>
      <w:numFmt w:val="decimal"/>
      <w:lvlText w:val="3.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3.%1.%2."/>
      <w:lvlJc w:val="left"/>
      <w:pPr>
        <w:tabs>
          <w:tab w:val="num" w:pos="5103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cs="Times New Roman" w:hint="default"/>
      </w:rPr>
    </w:lvl>
  </w:abstractNum>
  <w:abstractNum w:abstractNumId="4">
    <w:nsid w:val="7712351D"/>
    <w:multiLevelType w:val="hybridMultilevel"/>
    <w:tmpl w:val="30DE0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3.%1."/>
        <w:lvlJc w:val="left"/>
        <w:pPr>
          <w:ind w:left="720" w:hanging="72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3.%1.%2."/>
        <w:lvlJc w:val="left"/>
        <w:pPr>
          <w:tabs>
            <w:tab w:val="num" w:pos="5103"/>
          </w:tabs>
          <w:ind w:left="144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3F"/>
    <w:rsid w:val="000022C6"/>
    <w:rsid w:val="00013195"/>
    <w:rsid w:val="00062EED"/>
    <w:rsid w:val="001532B7"/>
    <w:rsid w:val="00237796"/>
    <w:rsid w:val="0024282E"/>
    <w:rsid w:val="00317141"/>
    <w:rsid w:val="0032233F"/>
    <w:rsid w:val="003C1B09"/>
    <w:rsid w:val="003F0768"/>
    <w:rsid w:val="00430208"/>
    <w:rsid w:val="004817C0"/>
    <w:rsid w:val="00487817"/>
    <w:rsid w:val="004954CE"/>
    <w:rsid w:val="004C04A0"/>
    <w:rsid w:val="00624C20"/>
    <w:rsid w:val="006A5174"/>
    <w:rsid w:val="006E2D19"/>
    <w:rsid w:val="007A471F"/>
    <w:rsid w:val="007F2C3A"/>
    <w:rsid w:val="00830119"/>
    <w:rsid w:val="008D4F83"/>
    <w:rsid w:val="008E3EFF"/>
    <w:rsid w:val="00960330"/>
    <w:rsid w:val="00A4431C"/>
    <w:rsid w:val="00A850EA"/>
    <w:rsid w:val="00B157DA"/>
    <w:rsid w:val="00B5212A"/>
    <w:rsid w:val="00B62B1B"/>
    <w:rsid w:val="00B9118A"/>
    <w:rsid w:val="00BB133F"/>
    <w:rsid w:val="00C01A7E"/>
    <w:rsid w:val="00C56263"/>
    <w:rsid w:val="00CB049F"/>
    <w:rsid w:val="00CB1260"/>
    <w:rsid w:val="00CC229E"/>
    <w:rsid w:val="00DB634F"/>
    <w:rsid w:val="00DB7A44"/>
    <w:rsid w:val="00E13A49"/>
    <w:rsid w:val="00E150BC"/>
    <w:rsid w:val="00E23B80"/>
    <w:rsid w:val="00EE338C"/>
    <w:rsid w:val="00EE56B3"/>
    <w:rsid w:val="00EF3B03"/>
    <w:rsid w:val="00EF7635"/>
    <w:rsid w:val="00F2027F"/>
    <w:rsid w:val="00F5426A"/>
    <w:rsid w:val="00F548B4"/>
    <w:rsid w:val="00F70FB1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133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B1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3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B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B133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F70F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0FB1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F70FB1"/>
    <w:pPr>
      <w:spacing w:after="0" w:line="240" w:lineRule="auto"/>
    </w:pPr>
    <w:rPr>
      <w:rFonts w:ascii="Arial" w:eastAsia="Times New Roman" w:hAnsi="Arial" w:cs="Times New Roman"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70FB1"/>
    <w:rPr>
      <w:rFonts w:ascii="Arial" w:eastAsia="Times New Roman" w:hAnsi="Arial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ED"/>
  </w:style>
  <w:style w:type="paragraph" w:styleId="Footer">
    <w:name w:val="footer"/>
    <w:basedOn w:val="Normal"/>
    <w:link w:val="FooterChar"/>
    <w:uiPriority w:val="99"/>
    <w:semiHidden/>
    <w:unhideWhenUsed/>
    <w:rsid w:val="0006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ED"/>
  </w:style>
  <w:style w:type="paragraph" w:styleId="BodyText2">
    <w:name w:val="Body Text 2"/>
    <w:basedOn w:val="Normal"/>
    <w:link w:val="BodyText2Char"/>
    <w:uiPriority w:val="99"/>
    <w:semiHidden/>
    <w:unhideWhenUsed/>
    <w:rsid w:val="003F0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68"/>
  </w:style>
  <w:style w:type="character" w:styleId="CommentReference">
    <w:name w:val="annotation reference"/>
    <w:basedOn w:val="DefaultParagraphFont"/>
    <w:uiPriority w:val="99"/>
    <w:semiHidden/>
    <w:unhideWhenUsed/>
    <w:rsid w:val="003F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133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B1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3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B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B133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F70F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0FB1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F70FB1"/>
    <w:pPr>
      <w:spacing w:after="0" w:line="240" w:lineRule="auto"/>
    </w:pPr>
    <w:rPr>
      <w:rFonts w:ascii="Arial" w:eastAsia="Times New Roman" w:hAnsi="Arial" w:cs="Times New Roman"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70FB1"/>
    <w:rPr>
      <w:rFonts w:ascii="Arial" w:eastAsia="Times New Roman" w:hAnsi="Arial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ED"/>
  </w:style>
  <w:style w:type="paragraph" w:styleId="Footer">
    <w:name w:val="footer"/>
    <w:basedOn w:val="Normal"/>
    <w:link w:val="FooterChar"/>
    <w:uiPriority w:val="99"/>
    <w:semiHidden/>
    <w:unhideWhenUsed/>
    <w:rsid w:val="0006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ED"/>
  </w:style>
  <w:style w:type="paragraph" w:styleId="BodyText2">
    <w:name w:val="Body Text 2"/>
    <w:basedOn w:val="Normal"/>
    <w:link w:val="BodyText2Char"/>
    <w:uiPriority w:val="99"/>
    <w:semiHidden/>
    <w:unhideWhenUsed/>
    <w:rsid w:val="003F0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68"/>
  </w:style>
  <w:style w:type="character" w:styleId="CommentReference">
    <w:name w:val="annotation reference"/>
    <w:basedOn w:val="DefaultParagraphFont"/>
    <w:uiPriority w:val="99"/>
    <w:semiHidden/>
    <w:unhideWhenUsed/>
    <w:rsid w:val="003F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useumsassociation.org/collections/sale-of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CB58-954E-471F-97CF-AA0831F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4D53C914</Template>
  <TotalTime>15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Isabel Wilson</cp:lastModifiedBy>
  <cp:revision>7</cp:revision>
  <dcterms:created xsi:type="dcterms:W3CDTF">2014-03-11T10:56:00Z</dcterms:created>
  <dcterms:modified xsi:type="dcterms:W3CDTF">2014-03-25T14:45:00Z</dcterms:modified>
</cp:coreProperties>
</file>